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FFF" w14:textId="2435634B" w:rsidR="00F243FD" w:rsidRPr="00360C89" w:rsidRDefault="00F243FD" w:rsidP="00076FF3">
      <w:pPr>
        <w:pStyle w:val="Documenttitle"/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CN"/>
        </w:rPr>
      </w:pPr>
      <w:r w:rsidRPr="00360C89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CN"/>
        </w:rPr>
        <w:t>欺凌的迹象</w:t>
      </w:r>
    </w:p>
    <w:p w14:paraId="281B6E9D" w14:textId="77777777" w:rsidR="00DF47F8" w:rsidRPr="00360C89" w:rsidRDefault="00DF47F8" w:rsidP="00F243FD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</w:p>
    <w:p w14:paraId="44D225C7" w14:textId="6D7B23DB" w:rsidR="00F243FD" w:rsidRPr="00360C89" w:rsidRDefault="00F243FD" w:rsidP="00F243FD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每一个曾遭到欺凌或正在欺凌别人的学生都会有不同的反应和行为。学生的行为和情绪也会由于各种原因而变化。但是，以下一些迹象可能说明学生正在经历欺凌：</w:t>
      </w:r>
    </w:p>
    <w:p w14:paraId="4D001ABC" w14:textId="77777777" w:rsidR="00F243FD" w:rsidRPr="00360C89" w:rsidRDefault="00F243FD" w:rsidP="00F243FD">
      <w:pPr>
        <w:pStyle w:val="BodyText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cstheme="minorHAnsi"/>
          <w:sz w:val="22"/>
          <w:szCs w:val="22"/>
          <w:lang w:val="en" w:eastAsia="zh-CN"/>
        </w:rPr>
        <w:t>教师可能注意到的迹象：</w:t>
      </w:r>
    </w:p>
    <w:p w14:paraId="180E772A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en-US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变得好斗和不理智</w:t>
      </w:r>
      <w:proofErr w:type="spellEnd"/>
    </w:p>
    <w:p w14:paraId="7DFE4A11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开始参与争斗</w:t>
      </w:r>
      <w:proofErr w:type="spellEnd"/>
    </w:p>
    <w:p w14:paraId="1F6C56C7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拒绝谈论出了什么问题</w:t>
      </w:r>
      <w:proofErr w:type="spellEnd"/>
    </w:p>
    <w:p w14:paraId="1A49D9A7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MS Mincho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学校成绩开始下降</w:t>
      </w:r>
      <w:proofErr w:type="spellEnd"/>
      <w:r w:rsidRPr="00360C89">
        <w:rPr>
          <w:rFonts w:eastAsia="SimSun" w:cstheme="minorHAnsi"/>
          <w:sz w:val="22"/>
          <w:szCs w:val="22"/>
          <w:lang w:val="en"/>
        </w:rPr>
        <w:t>。</w:t>
      </w:r>
      <w:r w:rsidRPr="00360C89">
        <w:rPr>
          <w:rFonts w:cstheme="minorHAnsi"/>
          <w:sz w:val="22"/>
          <w:szCs w:val="22"/>
          <w:lang w:val="en"/>
        </w:rPr>
        <w:br/>
      </w:r>
    </w:p>
    <w:p w14:paraId="1E2F887A" w14:textId="77777777" w:rsidR="00F243FD" w:rsidRPr="00360C89" w:rsidRDefault="00F243FD" w:rsidP="00F243FD">
      <w:pPr>
        <w:pStyle w:val="BodyText"/>
        <w:rPr>
          <w:rFonts w:cstheme="minorHAnsi"/>
          <w:sz w:val="22"/>
          <w:szCs w:val="22"/>
          <w:lang w:val="en" w:eastAsia="en-US"/>
        </w:rPr>
      </w:pPr>
      <w:r w:rsidRPr="00360C89">
        <w:rPr>
          <w:rFonts w:cstheme="minorHAnsi"/>
          <w:sz w:val="22"/>
          <w:szCs w:val="22"/>
          <w:lang w:val="en" w:eastAsia="zh-CN"/>
        </w:rPr>
        <w:t>有时候欺凌会不太明显。</w:t>
      </w:r>
      <w:proofErr w:type="spellStart"/>
      <w:r w:rsidRPr="00360C89">
        <w:rPr>
          <w:rFonts w:cstheme="minorHAnsi"/>
          <w:sz w:val="22"/>
          <w:szCs w:val="22"/>
          <w:lang w:val="en" w:eastAsia="en-US"/>
        </w:rPr>
        <w:t>相关迹象可能包括</w:t>
      </w:r>
      <w:proofErr w:type="spellEnd"/>
      <w:r w:rsidRPr="00360C89">
        <w:rPr>
          <w:rFonts w:cstheme="minorHAnsi"/>
          <w:sz w:val="22"/>
          <w:szCs w:val="22"/>
          <w:lang w:val="en" w:eastAsia="en-US"/>
        </w:rPr>
        <w:t>：</w:t>
      </w:r>
    </w:p>
    <w:p w14:paraId="20937BA0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学生在学校经常独自一人或被排除在朋友圈外</w:t>
      </w:r>
    </w:p>
    <w:p w14:paraId="54FA71A8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学生在学校频繁成为戏弄、模仿或取笑的对象</w:t>
      </w:r>
    </w:p>
    <w:p w14:paraId="26E70D47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00" w:lineRule="exact"/>
        <w:ind w:left="450" w:right="78" w:hanging="450"/>
        <w:rPr>
          <w:rFonts w:eastAsia="MS Mincho" w:cstheme="minorHAnsi"/>
          <w:sz w:val="22"/>
          <w:szCs w:val="22"/>
          <w:lang w:val="en-GB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学生在课堂上发言的能力或自愿程度发生变化，而且看上去感到不安全或害怕。</w:t>
      </w:r>
      <w:r w:rsidRPr="00360C89">
        <w:rPr>
          <w:rFonts w:cstheme="minorHAnsi"/>
          <w:sz w:val="22"/>
          <w:szCs w:val="22"/>
          <w:lang w:val="en" w:eastAsia="zh-CN"/>
        </w:rPr>
        <w:br/>
      </w:r>
    </w:p>
    <w:p w14:paraId="08F52F11" w14:textId="77777777" w:rsidR="00F243FD" w:rsidRPr="00360C89" w:rsidRDefault="00F243FD" w:rsidP="00F243FD">
      <w:pPr>
        <w:pStyle w:val="BodyText"/>
        <w:rPr>
          <w:rFonts w:cstheme="minorHAnsi"/>
          <w:sz w:val="22"/>
          <w:szCs w:val="22"/>
          <w:lang w:val="en" w:eastAsia="en-US"/>
        </w:rPr>
      </w:pPr>
      <w:proofErr w:type="spellStart"/>
      <w:r w:rsidRPr="00360C89">
        <w:rPr>
          <w:rFonts w:cstheme="minorHAnsi"/>
          <w:sz w:val="22"/>
          <w:szCs w:val="22"/>
          <w:lang w:val="en" w:eastAsia="en-US"/>
        </w:rPr>
        <w:t>家长可能报告的迹象</w:t>
      </w:r>
      <w:proofErr w:type="spellEnd"/>
      <w:r w:rsidRPr="00360C89">
        <w:rPr>
          <w:rFonts w:cstheme="minorHAnsi"/>
          <w:sz w:val="22"/>
          <w:szCs w:val="22"/>
          <w:lang w:val="en" w:eastAsia="en-US"/>
        </w:rPr>
        <w:t>：</w:t>
      </w:r>
    </w:p>
    <w:p w14:paraId="411B6396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en-US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不愿意去学校</w:t>
      </w:r>
      <w:proofErr w:type="spellEnd"/>
    </w:p>
    <w:p w14:paraId="52C8451D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改变去学校的方法或路线，或害怕步行去学校</w:t>
      </w:r>
    </w:p>
    <w:p w14:paraId="68103848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睡眠习惯改变</w:t>
      </w:r>
      <w:proofErr w:type="spellEnd"/>
    </w:p>
    <w:p w14:paraId="514C1EB0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饮食习惯改变</w:t>
      </w:r>
      <w:proofErr w:type="spellEnd"/>
    </w:p>
    <w:p w14:paraId="70421B6E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频繁流泪、发怒和情绪多变</w:t>
      </w:r>
    </w:p>
    <w:p w14:paraId="33232E78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无法解释的</w:t>
      </w:r>
      <w:proofErr w:type="gramStart"/>
      <w:r w:rsidRPr="00360C89">
        <w:rPr>
          <w:rFonts w:eastAsia="SimSun" w:cstheme="minorHAnsi"/>
          <w:sz w:val="22"/>
          <w:szCs w:val="22"/>
          <w:lang w:val="en" w:eastAsia="zh-CN"/>
        </w:rPr>
        <w:t>瘀</w:t>
      </w:r>
      <w:proofErr w:type="gramEnd"/>
      <w:r w:rsidRPr="00360C89">
        <w:rPr>
          <w:rFonts w:eastAsia="SimSun" w:cstheme="minorHAnsi"/>
          <w:sz w:val="22"/>
          <w:szCs w:val="22"/>
          <w:lang w:val="en" w:eastAsia="zh-CN"/>
        </w:rPr>
        <w:t>伤、割伤、擦伤</w:t>
      </w:r>
    </w:p>
    <w:p w14:paraId="67BA6D76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物品或衣服遗失或损坏</w:t>
      </w:r>
      <w:proofErr w:type="spellEnd"/>
    </w:p>
    <w:p w14:paraId="760626B9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0" w:right="78" w:firstLine="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回家时饥肠辘辘</w:t>
      </w:r>
      <w:proofErr w:type="spellEnd"/>
      <w:r w:rsidRPr="00360C89">
        <w:rPr>
          <w:rFonts w:eastAsia="SimSun" w:cstheme="minorHAnsi"/>
          <w:sz w:val="22"/>
          <w:szCs w:val="22"/>
          <w:lang w:val="en"/>
        </w:rPr>
        <w:t>。</w:t>
      </w:r>
      <w:r w:rsidRPr="00360C89">
        <w:rPr>
          <w:rFonts w:eastAsia="SimSun" w:cstheme="minorHAnsi"/>
          <w:sz w:val="22"/>
          <w:szCs w:val="22"/>
          <w:lang w:val="en"/>
        </w:rPr>
        <w:br/>
      </w:r>
    </w:p>
    <w:p w14:paraId="650885C2" w14:textId="77777777" w:rsidR="00F243FD" w:rsidRPr="00360C89" w:rsidRDefault="00F243FD" w:rsidP="00F243FD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遭欺凌可能性较高的学生也更可能：</w:t>
      </w:r>
    </w:p>
    <w:p w14:paraId="13005BBD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感到与学校脱节，不喜欢学校</w:t>
      </w:r>
    </w:p>
    <w:p w14:paraId="0FCC2998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在学校缺乏高质量的友谊</w:t>
      </w:r>
    </w:p>
    <w:p w14:paraId="26646E15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表现出高度情绪化，说明容易受伤和适应能力较低</w:t>
      </w:r>
    </w:p>
    <w:p w14:paraId="75DFE881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不容易被同龄人接受，避免冲突和社会孤僻</w:t>
      </w:r>
    </w:p>
    <w:p w14:paraId="29E784A4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自尊较低</w:t>
      </w:r>
      <w:proofErr w:type="spellEnd"/>
    </w:p>
    <w:p w14:paraId="31D85115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相对不坚决</w:t>
      </w:r>
      <w:proofErr w:type="spellEnd"/>
    </w:p>
    <w:p w14:paraId="52AB73BC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MS Mincho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在一些方面与众不同</w:t>
      </w:r>
      <w:proofErr w:type="spellEnd"/>
      <w:r w:rsidRPr="00360C89">
        <w:rPr>
          <w:rFonts w:eastAsia="SimSun" w:cstheme="minorHAnsi"/>
          <w:sz w:val="22"/>
          <w:szCs w:val="22"/>
          <w:lang w:val="en"/>
        </w:rPr>
        <w:t>。</w:t>
      </w:r>
    </w:p>
    <w:p w14:paraId="1683DCB9" w14:textId="77777777" w:rsidR="00F243FD" w:rsidRPr="00360C89" w:rsidRDefault="00F243FD" w:rsidP="00F243FD">
      <w:pPr>
        <w:spacing w:before="12" w:line="200" w:lineRule="exact"/>
        <w:rPr>
          <w:rFonts w:cstheme="minorHAnsi"/>
          <w:sz w:val="22"/>
          <w:szCs w:val="22"/>
          <w:lang w:val="en-GB"/>
        </w:rPr>
      </w:pPr>
    </w:p>
    <w:p w14:paraId="5BB76E7C" w14:textId="77777777" w:rsidR="00F243FD" w:rsidRPr="00360C89" w:rsidRDefault="00F243FD" w:rsidP="00F243FD">
      <w:pPr>
        <w:pStyle w:val="BodyText"/>
        <w:rPr>
          <w:rFonts w:cstheme="minorHAnsi"/>
          <w:sz w:val="22"/>
          <w:szCs w:val="22"/>
          <w:lang w:val="en" w:eastAsia="en-US"/>
        </w:rPr>
      </w:pPr>
      <w:proofErr w:type="spellStart"/>
      <w:r w:rsidRPr="00360C89">
        <w:rPr>
          <w:rFonts w:cstheme="minorHAnsi"/>
          <w:sz w:val="22"/>
          <w:szCs w:val="22"/>
          <w:lang w:val="en" w:eastAsia="en-US"/>
        </w:rPr>
        <w:t>欺凌别人的学生可能</w:t>
      </w:r>
      <w:proofErr w:type="spellEnd"/>
      <w:r w:rsidRPr="00360C89">
        <w:rPr>
          <w:rFonts w:cstheme="minorHAnsi"/>
          <w:sz w:val="22"/>
          <w:szCs w:val="22"/>
          <w:lang w:val="en" w:eastAsia="en-US"/>
        </w:rPr>
        <w:t>：</w:t>
      </w:r>
    </w:p>
    <w:p w14:paraId="27167D9D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反复戏弄、模仿或取笑同一对象</w:t>
      </w:r>
    </w:p>
    <w:p w14:paraId="24DDBF76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感到需要支配或控制别人</w:t>
      </w:r>
    </w:p>
    <w:p w14:paraId="6A06DA05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对遭到欺凌的人毫无恻隐之心</w:t>
      </w:r>
    </w:p>
    <w:p w14:paraId="23E6EEF3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反复排挤或忽视同一对象</w:t>
      </w:r>
    </w:p>
    <w:p w14:paraId="6D69A0CA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频繁在他们背后窃窃私语。</w:t>
      </w:r>
    </w:p>
    <w:p w14:paraId="084A4E49" w14:textId="77777777" w:rsidR="00F243FD" w:rsidRPr="00360C89" w:rsidRDefault="00F243FD" w:rsidP="00F243FD">
      <w:pPr>
        <w:spacing w:before="11" w:line="200" w:lineRule="exact"/>
        <w:rPr>
          <w:rFonts w:eastAsia="MS Mincho" w:cstheme="minorHAnsi"/>
          <w:sz w:val="22"/>
          <w:szCs w:val="22"/>
          <w:lang w:val="en-GB" w:eastAsia="zh-CN"/>
        </w:rPr>
      </w:pPr>
    </w:p>
    <w:p w14:paraId="25AA0563" w14:textId="77777777" w:rsidR="00F243FD" w:rsidRPr="00360C89" w:rsidRDefault="00F243FD" w:rsidP="00F243FD">
      <w:pPr>
        <w:pStyle w:val="BodyText"/>
        <w:rPr>
          <w:rFonts w:cstheme="minorHAnsi"/>
          <w:sz w:val="22"/>
          <w:szCs w:val="22"/>
          <w:lang w:val="en" w:eastAsia="zh-CN"/>
        </w:rPr>
      </w:pPr>
      <w:r w:rsidRPr="00360C89">
        <w:rPr>
          <w:rFonts w:cstheme="minorHAnsi"/>
          <w:sz w:val="22"/>
          <w:szCs w:val="22"/>
          <w:lang w:val="en" w:eastAsia="zh-CN"/>
        </w:rPr>
        <w:t>频繁欺凌别人的学生更可能：</w:t>
      </w:r>
    </w:p>
    <w:p w14:paraId="069D69A8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感到与学校脱节，不喜欢学校</w:t>
      </w:r>
    </w:p>
    <w:p w14:paraId="5FEAF878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/>
        </w:rPr>
      </w:pPr>
      <w:proofErr w:type="spellStart"/>
      <w:r w:rsidRPr="00360C89">
        <w:rPr>
          <w:rFonts w:eastAsia="SimSun" w:cstheme="minorHAnsi"/>
          <w:sz w:val="22"/>
          <w:szCs w:val="22"/>
          <w:lang w:val="en"/>
        </w:rPr>
        <w:t>展示出良好的领导能力</w:t>
      </w:r>
      <w:proofErr w:type="spellEnd"/>
    </w:p>
    <w:p w14:paraId="544AF466" w14:textId="77777777" w:rsidR="00F243FD" w:rsidRPr="00360C89" w:rsidRDefault="00F243FD" w:rsidP="00F243FD">
      <w:pPr>
        <w:numPr>
          <w:ilvl w:val="0"/>
          <w:numId w:val="24"/>
        </w:numPr>
        <w:tabs>
          <w:tab w:val="left" w:pos="450"/>
        </w:tabs>
        <w:autoSpaceDN w:val="0"/>
        <w:spacing w:before="100" w:beforeAutospacing="1" w:after="100" w:afterAutospacing="1" w:line="240" w:lineRule="auto"/>
        <w:ind w:left="450" w:right="78" w:hanging="450"/>
        <w:rPr>
          <w:rFonts w:eastAsia="SimSun" w:cstheme="minorHAnsi"/>
          <w:sz w:val="22"/>
          <w:szCs w:val="22"/>
          <w:lang w:val="en" w:eastAsia="zh-CN"/>
        </w:rPr>
      </w:pPr>
      <w:r w:rsidRPr="00360C89">
        <w:rPr>
          <w:rFonts w:eastAsia="SimSun" w:cstheme="minorHAnsi"/>
          <w:sz w:val="22"/>
          <w:szCs w:val="22"/>
          <w:lang w:val="en" w:eastAsia="zh-CN"/>
        </w:rPr>
        <w:t>展示出良好的口头沟通能力，能够在遇到麻烦时为自己开脱。</w:t>
      </w:r>
    </w:p>
    <w:p w14:paraId="5A8EE0F8" w14:textId="77777777" w:rsidR="00F243FD" w:rsidRPr="00360C89" w:rsidRDefault="00F243FD" w:rsidP="00F243FD">
      <w:pPr>
        <w:spacing w:line="200" w:lineRule="exact"/>
        <w:rPr>
          <w:rFonts w:eastAsia="MS Mincho" w:cstheme="minorHAnsi"/>
          <w:sz w:val="22"/>
          <w:szCs w:val="22"/>
          <w:lang w:val="en-GB" w:eastAsia="zh-CN"/>
        </w:rPr>
      </w:pPr>
    </w:p>
    <w:p w14:paraId="365963DC" w14:textId="77777777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1E58B9A1" w14:textId="77777777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4CD60CA3" w14:textId="77777777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4AAF9711" w14:textId="77777777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4D433673" w14:textId="77777777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268CBA5D" w14:textId="77777777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7FD63A6D" w14:textId="15BF89DD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70189E8D" w14:textId="7B877B0F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1788E7C3" w14:textId="7A2FDA4F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18D70AED" w14:textId="0CCAF440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61090008" w14:textId="3153295E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5E66DBA8" w14:textId="2B059413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100E60CA" w14:textId="12A3EE97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3604DC17" w14:textId="737C31E6" w:rsidR="00F243FD" w:rsidRPr="00360C89" w:rsidRDefault="00F243FD" w:rsidP="00F243FD">
      <w:pPr>
        <w:spacing w:line="200" w:lineRule="exact"/>
        <w:rPr>
          <w:rFonts w:cstheme="minorHAnsi"/>
          <w:sz w:val="22"/>
          <w:szCs w:val="22"/>
          <w:lang w:eastAsia="zh-CN"/>
        </w:rPr>
      </w:pPr>
    </w:p>
    <w:p w14:paraId="588C7416" w14:textId="77777777" w:rsidR="00F243FD" w:rsidRPr="00360C89" w:rsidRDefault="00F243FD" w:rsidP="00F243FD">
      <w:pPr>
        <w:kinsoku w:val="0"/>
        <w:overflowPunct w:val="0"/>
        <w:spacing w:line="240" w:lineRule="auto"/>
        <w:ind w:right="-64"/>
        <w:jc w:val="both"/>
        <w:rPr>
          <w:rFonts w:cstheme="minorHAnsi"/>
          <w:i/>
          <w:iCs/>
          <w:spacing w:val="-1"/>
          <w:sz w:val="22"/>
          <w:szCs w:val="22"/>
          <w:lang w:eastAsia="zh-CN"/>
        </w:rPr>
      </w:pPr>
    </w:p>
    <w:p w14:paraId="1F4E6003" w14:textId="77777777" w:rsidR="00F243FD" w:rsidRPr="00360C89" w:rsidRDefault="00F243FD" w:rsidP="00F243FD">
      <w:pPr>
        <w:kinsoku w:val="0"/>
        <w:overflowPunct w:val="0"/>
        <w:spacing w:line="240" w:lineRule="auto"/>
        <w:ind w:right="-64"/>
        <w:jc w:val="both"/>
        <w:rPr>
          <w:rFonts w:eastAsia="SimSun" w:cstheme="minorHAnsi"/>
          <w:iCs/>
          <w:spacing w:val="-1"/>
          <w:sz w:val="22"/>
          <w:szCs w:val="22"/>
          <w:lang w:eastAsia="zh-CN"/>
        </w:rPr>
      </w:pPr>
      <w:r w:rsidRPr="00360C89">
        <w:rPr>
          <w:rFonts w:eastAsia="SimSun" w:cstheme="minorHAnsi"/>
          <w:iCs/>
          <w:spacing w:val="-1"/>
          <w:sz w:val="22"/>
          <w:szCs w:val="22"/>
          <w:lang w:val="en-US" w:eastAsia="zh-CN"/>
        </w:rPr>
        <w:t>本信息来自多个来源，包括：</w:t>
      </w:r>
      <w:r w:rsidRPr="00360C89">
        <w:rPr>
          <w:rFonts w:eastAsia="SimSun" w:cstheme="minorHAnsi"/>
          <w:iCs/>
          <w:spacing w:val="-1"/>
          <w:sz w:val="22"/>
          <w:szCs w:val="22"/>
          <w:lang w:val="en-US" w:eastAsia="zh-CN"/>
        </w:rPr>
        <w:t xml:space="preserve"> </w:t>
      </w:r>
    </w:p>
    <w:p w14:paraId="1CC61BC6" w14:textId="77777777" w:rsidR="00F243FD" w:rsidRPr="00360C89" w:rsidRDefault="00F243FD" w:rsidP="00F243FD">
      <w:pPr>
        <w:kinsoku w:val="0"/>
        <w:overflowPunct w:val="0"/>
        <w:spacing w:line="240" w:lineRule="auto"/>
        <w:ind w:right="-64"/>
        <w:rPr>
          <w:rFonts w:eastAsia="MS Mincho" w:cstheme="minorHAnsi"/>
          <w:iCs/>
          <w:spacing w:val="-1"/>
          <w:sz w:val="22"/>
          <w:szCs w:val="22"/>
          <w:lang w:eastAsia="zh-CN"/>
        </w:rPr>
      </w:pPr>
      <w:r w:rsidRPr="00360C89">
        <w:rPr>
          <w:rFonts w:eastAsia="SimSun" w:cstheme="minorHAnsi"/>
          <w:iCs/>
          <w:spacing w:val="-1"/>
          <w:sz w:val="22"/>
          <w:szCs w:val="22"/>
          <w:lang w:val="en-US" w:eastAsia="zh-CN"/>
        </w:rPr>
        <w:t>澳大利亚心理学协会信息介绍单，网址：</w:t>
      </w:r>
      <w:r w:rsidRPr="00360C89">
        <w:rPr>
          <w:rFonts w:cstheme="minorHAnsi"/>
          <w:iCs/>
          <w:spacing w:val="-1"/>
          <w:sz w:val="22"/>
          <w:szCs w:val="22"/>
          <w:lang w:val="en-US" w:eastAsia="zh-CN"/>
        </w:rPr>
        <w:t xml:space="preserve"> </w:t>
      </w:r>
      <w:hyperlink r:id="rId12" w:anchor="s9  " w:history="1">
        <w:r w:rsidRPr="00360C89">
          <w:rPr>
            <w:rStyle w:val="Hyperlink"/>
            <w:rFonts w:cstheme="minorHAnsi"/>
            <w:iCs/>
            <w:color w:val="151547" w:themeColor="text2"/>
            <w:spacing w:val="-1"/>
            <w:sz w:val="22"/>
            <w:szCs w:val="22"/>
            <w:lang w:eastAsia="zh-CN"/>
          </w:rPr>
          <w:t xml:space="preserve">http://www.psychology.org.au/publications/tip_sheets/bullying/#s9  </w:t>
        </w:r>
      </w:hyperlink>
    </w:p>
    <w:p w14:paraId="772435BF" w14:textId="77777777" w:rsidR="00F243FD" w:rsidRPr="00360C89" w:rsidRDefault="00F243FD" w:rsidP="00F243FD">
      <w:pPr>
        <w:kinsoku w:val="0"/>
        <w:overflowPunct w:val="0"/>
        <w:spacing w:line="240" w:lineRule="auto"/>
        <w:ind w:right="-64"/>
        <w:rPr>
          <w:rFonts w:eastAsia="SimSun" w:cstheme="minorHAnsi"/>
          <w:iCs/>
          <w:spacing w:val="-1"/>
          <w:sz w:val="22"/>
          <w:szCs w:val="22"/>
          <w:lang w:eastAsia="zh-CN"/>
        </w:rPr>
      </w:pPr>
      <w:r w:rsidRPr="00360C89">
        <w:rPr>
          <w:rFonts w:eastAsia="SimSun" w:cstheme="minorHAnsi"/>
          <w:iCs/>
          <w:spacing w:val="-1"/>
          <w:sz w:val="22"/>
          <w:szCs w:val="22"/>
          <w:lang w:val="en-US" w:eastAsia="zh-CN"/>
        </w:rPr>
        <w:t>以及《共同合作：帮助父母解决欺凌问题的工具包》，网址：</w:t>
      </w:r>
      <w:r w:rsidRPr="00360C89">
        <w:rPr>
          <w:rFonts w:eastAsia="SimSun" w:cstheme="minorHAnsi"/>
          <w:iCs/>
          <w:spacing w:val="-1"/>
          <w:sz w:val="22"/>
          <w:szCs w:val="22"/>
          <w:lang w:val="en-US" w:eastAsia="zh-CN"/>
        </w:rPr>
        <w:t xml:space="preserve"> </w:t>
      </w:r>
    </w:p>
    <w:p w14:paraId="432ED0C7" w14:textId="77777777" w:rsidR="00F243FD" w:rsidRPr="00360C89" w:rsidRDefault="000243E4" w:rsidP="00F243FD">
      <w:pPr>
        <w:kinsoku w:val="0"/>
        <w:overflowPunct w:val="0"/>
        <w:spacing w:line="240" w:lineRule="auto"/>
        <w:ind w:right="-64"/>
        <w:rPr>
          <w:rFonts w:eastAsia="MS Mincho" w:cstheme="minorHAnsi"/>
          <w:iCs/>
          <w:spacing w:val="-1"/>
          <w:sz w:val="22"/>
          <w:szCs w:val="22"/>
        </w:rPr>
      </w:pPr>
      <w:hyperlink r:id="rId13" w:anchor="toolkit" w:history="1">
        <w:r w:rsidR="00F243FD" w:rsidRPr="00360C89">
          <w:rPr>
            <w:rStyle w:val="Hyperlink"/>
            <w:rFonts w:cstheme="minorHAnsi"/>
            <w:iCs/>
            <w:color w:val="151547" w:themeColor="text2"/>
            <w:spacing w:val="-1"/>
            <w:sz w:val="22"/>
            <w:szCs w:val="22"/>
          </w:rPr>
          <w:t>http://behaviour.education.qld.gov.au/bullying-and-violence/schools/Pages/qsaav.aspx#toolkit</w:t>
        </w:r>
      </w:hyperlink>
      <w:r w:rsidR="00F243FD" w:rsidRPr="00360C89">
        <w:rPr>
          <w:rFonts w:cstheme="minorHAnsi"/>
          <w:iCs/>
          <w:spacing w:val="-1"/>
          <w:sz w:val="22"/>
          <w:szCs w:val="22"/>
        </w:rPr>
        <w:t xml:space="preserve"> </w:t>
      </w:r>
    </w:p>
    <w:p w14:paraId="760C4DD0" w14:textId="77777777" w:rsidR="00F243FD" w:rsidRPr="00360C89" w:rsidRDefault="00F243FD" w:rsidP="00F243FD">
      <w:pPr>
        <w:kinsoku w:val="0"/>
        <w:overflowPunct w:val="0"/>
        <w:spacing w:line="240" w:lineRule="auto"/>
        <w:ind w:right="-64"/>
        <w:rPr>
          <w:rFonts w:cstheme="minorHAnsi"/>
          <w:iCs/>
          <w:spacing w:val="-1"/>
          <w:sz w:val="22"/>
          <w:szCs w:val="22"/>
        </w:rPr>
      </w:pPr>
    </w:p>
    <w:p w14:paraId="7771DE17" w14:textId="77777777" w:rsidR="00170582" w:rsidRPr="00360C89" w:rsidRDefault="00170582" w:rsidP="00076FF3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ajorHAnsi" w:hAnsiTheme="majorHAnsi" w:cstheme="majorHAnsi"/>
          <w:lang w:eastAsia="zh-CN"/>
        </w:rPr>
      </w:pPr>
    </w:p>
    <w:sectPr w:rsidR="00170582" w:rsidRPr="00360C89" w:rsidSect="001D39EA">
      <w:headerReference w:type="default" r:id="rId14"/>
      <w:footerReference w:type="default" r:id="rId15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76F" w14:textId="77777777" w:rsidR="000243E4" w:rsidRDefault="000243E4" w:rsidP="002B7185">
      <w:r>
        <w:pict w14:anchorId="1DBB341C">
          <v:rect id="_x0000_i1027" style="width:0;height:1.5pt" o:hralign="center" o:hrstd="t" o:hr="t" fillcolor="#a0a0a0" stroked="f"/>
        </w:pict>
      </w:r>
    </w:p>
    <w:p w14:paraId="02894886" w14:textId="77777777" w:rsidR="000243E4" w:rsidRDefault="000243E4" w:rsidP="002B7185"/>
  </w:endnote>
  <w:endnote w:type="continuationSeparator" w:id="0">
    <w:p w14:paraId="60B76192" w14:textId="77777777" w:rsidR="000243E4" w:rsidRDefault="000243E4" w:rsidP="002B7185">
      <w:r>
        <w:pict w14:anchorId="31CAD7F6">
          <v:rect id="_x0000_i1028" style="width:0;height:1.5pt" o:hralign="center" o:hrstd="t" o:hr="t" fillcolor="#a0a0a0" stroked="f"/>
        </w:pict>
      </w:r>
    </w:p>
    <w:p w14:paraId="7627037D" w14:textId="77777777" w:rsidR="000243E4" w:rsidRDefault="000243E4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9E29" w14:textId="77777777" w:rsidR="000243E4" w:rsidRPr="00026DC2" w:rsidRDefault="000243E4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0E654477" w14:textId="77777777" w:rsidR="000243E4" w:rsidRDefault="000243E4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4C284647" w14:textId="77777777" w:rsidR="000243E4" w:rsidRDefault="000243E4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5367644"/>
    <w:multiLevelType w:val="hybridMultilevel"/>
    <w:tmpl w:val="B680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4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5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1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2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3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4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7"/>
  </w:num>
  <w:num w:numId="5">
    <w:abstractNumId w:val="17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32"/>
  </w:num>
  <w:num w:numId="11">
    <w:abstractNumId w:val="0"/>
  </w:num>
  <w:num w:numId="12">
    <w:abstractNumId w:val="28"/>
  </w:num>
  <w:num w:numId="13">
    <w:abstractNumId w:val="29"/>
  </w:num>
  <w:num w:numId="14">
    <w:abstractNumId w:val="36"/>
  </w:num>
  <w:num w:numId="15">
    <w:abstractNumId w:val="0"/>
  </w:num>
  <w:num w:numId="16">
    <w:abstractNumId w:val="20"/>
  </w:num>
  <w:num w:numId="17">
    <w:abstractNumId w:val="26"/>
  </w:num>
  <w:num w:numId="18">
    <w:abstractNumId w:val="18"/>
  </w:num>
  <w:num w:numId="19">
    <w:abstractNumId w:val="0"/>
  </w:num>
  <w:num w:numId="20">
    <w:abstractNumId w:val="28"/>
  </w:num>
  <w:num w:numId="21">
    <w:abstractNumId w:val="20"/>
  </w:num>
  <w:num w:numId="22">
    <w:abstractNumId w:val="26"/>
  </w:num>
  <w:num w:numId="23">
    <w:abstractNumId w:val="29"/>
  </w:num>
  <w:num w:numId="24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3E4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6FF3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AEC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0C89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76AA0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710B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41B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36D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159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45CE"/>
    <w:rsid w:val="00AA60F4"/>
    <w:rsid w:val="00AA670E"/>
    <w:rsid w:val="00AA676A"/>
    <w:rsid w:val="00AA6955"/>
    <w:rsid w:val="00AA7BCB"/>
    <w:rsid w:val="00AB2548"/>
    <w:rsid w:val="00AB2C73"/>
    <w:rsid w:val="00AB36A1"/>
    <w:rsid w:val="00AB40B1"/>
    <w:rsid w:val="00AB7EE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14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4AD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7F8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3FD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ehaviour.education.qld.gov.au/bullying-and-violence/schools/Pages/qsaav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sychology.org.au/publications/tip_sheets/bully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04D8DD74AA40B64093DE53A71933" ma:contentTypeVersion="0" ma:contentTypeDescription="Create a new document." ma:contentTypeScope="" ma:versionID="3183a3686642e588d04df5ba18ee28f5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2023-08-03T06:34:29+00:00</PPModeratedDate>
    <PPLastReviewedDate xmlns="b70dd679-76a0-4ce0-858d-24cdf2777c25">2023-08-03T06:34:29+00:00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69BADF-2B5D-4E0E-A283-DE861C0DC31C}"/>
</file>

<file path=customXml/itemProps3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5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欺凌的迹象 – Fact sheet: Signs of bullying</dc:title>
  <dc:subject>欺凌的迹象</dc:subject>
  <dc:creator>Australian Education Authorities / The State of Queensland</dc:creator>
  <cp:keywords/>
  <dc:description/>
  <cp:revision>4</cp:revision>
  <cp:lastPrinted>2023-05-17T13:54:00Z</cp:lastPrinted>
  <dcterms:created xsi:type="dcterms:W3CDTF">2023-07-05T06:37:00Z</dcterms:created>
  <dcterms:modified xsi:type="dcterms:W3CDTF">2023-07-06T01:38:00Z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0x010100E1B604D8DD74AA40B64093DE53A71933</vt:lpwstr>
  </property>
  <property fmtid="{D5CDD505-2E9C-101B-9397-08002B2CF9AE}" pid="3" name="MediaServiceImageTags">
    <vt:lpwstr/>
  </property>
</Properties>
</file>