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D3CD" w14:textId="77777777" w:rsidR="008B1162" w:rsidRPr="0031185E" w:rsidRDefault="00F6577F" w:rsidP="00F6577F">
      <w:pPr>
        <w:pStyle w:val="Documenttitle"/>
        <w:bidi/>
        <w:rPr>
          <w:b w:val="0"/>
          <w:bCs/>
          <w:color w:val="151547"/>
          <w:sz w:val="70"/>
          <w:szCs w:val="70"/>
        </w:rPr>
      </w:pPr>
      <w:r w:rsidRPr="008871FF">
        <w:rPr>
          <w:b w:val="0"/>
          <w:bCs/>
          <w:color w:val="151547"/>
          <w:sz w:val="70"/>
          <w:szCs w:val="70"/>
          <w:rtl/>
        </w:rPr>
        <w:t>تعريف التنمر والمضايقة والتمييز</w:t>
      </w:r>
    </w:p>
    <w:p w14:paraId="3F32593B" w14:textId="77777777" w:rsidR="00612F54" w:rsidRPr="0031185E" w:rsidRDefault="00612F54" w:rsidP="00612F54">
      <w:pPr>
        <w:pStyle w:val="Documenttitle"/>
        <w:rPr>
          <w:color w:val="151547"/>
        </w:rPr>
      </w:pPr>
    </w:p>
    <w:p w14:paraId="5C72B1FA" w14:textId="544DAA68" w:rsidR="00696B7C" w:rsidRPr="0031185E" w:rsidRDefault="00F6577F" w:rsidP="0031185E">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التنمر والمضايقة والتمييز والعنف جميعها سلوكيات تحدث بين الناس يمكن أن تسبب أو تسهم في نشوء بيئات اجتماعية سلبية. ويجب أن تكون لدى جميع المدارس تعريفات واضحة متضمنة في سياساتها واجراءاتها المدرسية بشأن التنمر والمضايقة والتمييز والعنف</w:t>
      </w:r>
      <w:r w:rsidR="008B1162" w:rsidRPr="0031185E">
        <w:rPr>
          <w:color w:val="151547"/>
          <w:szCs w:val="22"/>
          <w:lang w:val="en"/>
        </w:rPr>
        <w:t xml:space="preserve"> </w:t>
      </w:r>
      <w:r w:rsidR="003003A9" w:rsidRPr="0031185E">
        <w:rPr>
          <w:color w:val="151547"/>
          <w:szCs w:val="22"/>
          <w:lang w:val="en"/>
        </w:rPr>
        <w:t>.</w:t>
      </w:r>
    </w:p>
    <w:p w14:paraId="3722BA6F" w14:textId="77777777" w:rsidR="00696B7C" w:rsidRPr="0031185E" w:rsidRDefault="00F6577F" w:rsidP="00F6577F">
      <w:pPr>
        <w:pStyle w:val="Heading1"/>
        <w:bidi/>
        <w:rPr>
          <w:b w:val="0"/>
          <w:bCs/>
          <w:color w:val="151547"/>
          <w:sz w:val="50"/>
          <w:szCs w:val="50"/>
        </w:rPr>
      </w:pPr>
      <w:bookmarkStart w:id="0" w:name="Bullying"/>
      <w:bookmarkEnd w:id="0"/>
      <w:r w:rsidRPr="0031185E">
        <w:rPr>
          <w:b w:val="0"/>
          <w:bCs/>
          <w:color w:val="151547"/>
          <w:sz w:val="50"/>
          <w:szCs w:val="50"/>
          <w:rtl/>
        </w:rPr>
        <w:t>التنمُّــر</w:t>
      </w:r>
      <w:r w:rsidR="00612F54" w:rsidRPr="0031185E">
        <w:rPr>
          <w:b w:val="0"/>
          <w:bCs/>
          <w:color w:val="151547"/>
          <w:sz w:val="50"/>
          <w:szCs w:val="50"/>
        </w:rPr>
        <w:t xml:space="preserve"> </w:t>
      </w:r>
    </w:p>
    <w:p w14:paraId="4A56FC68" w14:textId="77777777" w:rsidR="008B1162" w:rsidRPr="0031185E" w:rsidRDefault="00F6577F" w:rsidP="00F6577F">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طبقاً للتعريف الوطني، فإن التنمر في المدارس يعني</w:t>
      </w:r>
      <w:r w:rsidRPr="0031185E">
        <w:rPr>
          <w:color w:val="151547"/>
          <w:szCs w:val="22"/>
          <w:lang w:val="en"/>
        </w:rPr>
        <w:t>:</w:t>
      </w:r>
    </w:p>
    <w:p w14:paraId="061DF195" w14:textId="77777777" w:rsidR="008B1162" w:rsidRPr="0031185E" w:rsidRDefault="00F6577F" w:rsidP="00F6577F">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التنمر هو إساءة الاستخدام المستمر للقوة في العلاقات من خلال سلوك لفظي وجسدي و/أو اجتماعي متكرر يسبب الأذى الجسدي و/أو النفسي. ويمكن أن ينطوي على إساءة فرد أو مجموعة لاستخدام قوته/قوتهم تجاه شخص واحد أو أكثر من شخص. ويمكن أن يحدث التنمر وجهاً لوجه أو عبر الإنترنت، ويمكن أن يكون واضحاً (علنياً) أو سرِّي (خفياً</w:t>
      </w:r>
      <w:r w:rsidRPr="0031185E">
        <w:rPr>
          <w:color w:val="151547"/>
          <w:szCs w:val="22"/>
          <w:lang w:val="en"/>
        </w:rPr>
        <w:t xml:space="preserve"> .(</w:t>
      </w:r>
    </w:p>
    <w:p w14:paraId="45C9A5C3" w14:textId="77777777" w:rsidR="008B1162" w:rsidRPr="0031185E" w:rsidRDefault="00637445" w:rsidP="00637445">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والتنمر أياً كان شكله أو سببه يمكن أن يكون له آثار طويلة الأجل على المتورطين، بما في ذلك من يشاهدونه أو يحضرونه</w:t>
      </w:r>
      <w:r w:rsidRPr="0031185E">
        <w:rPr>
          <w:color w:val="151547"/>
          <w:szCs w:val="22"/>
          <w:lang w:val="en"/>
        </w:rPr>
        <w:t>.</w:t>
      </w:r>
    </w:p>
    <w:p w14:paraId="63E9125D" w14:textId="77777777" w:rsidR="00106935" w:rsidRPr="0031185E" w:rsidRDefault="00637445" w:rsidP="00637445">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الحوادث والنزاعات أو المشاجرات الفردية بين الأنداد، سواء أكانت وجهاً لوجه أو عبر الإنترنت، لا تندرج ضمن تعريف التنمر</w:t>
      </w:r>
      <w:r w:rsidRPr="0031185E">
        <w:rPr>
          <w:color w:val="151547"/>
          <w:szCs w:val="22"/>
          <w:lang w:val="en"/>
        </w:rPr>
        <w:t>.</w:t>
      </w:r>
      <w:r w:rsidR="00106935" w:rsidRPr="0031185E">
        <w:rPr>
          <w:color w:val="151547"/>
          <w:szCs w:val="22"/>
          <w:lang w:val="en"/>
        </w:rPr>
        <w:br/>
      </w:r>
    </w:p>
    <w:p w14:paraId="7F726288" w14:textId="77777777" w:rsidR="008B1162" w:rsidRPr="0031185E" w:rsidRDefault="00637445" w:rsidP="00637445">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السلوكيات التي لا تشكل تنمر تشتمل على</w:t>
      </w:r>
      <w:r w:rsidRPr="0031185E">
        <w:rPr>
          <w:color w:val="151547"/>
          <w:szCs w:val="22"/>
          <w:lang w:val="en"/>
        </w:rPr>
        <w:t>:</w:t>
      </w:r>
    </w:p>
    <w:p w14:paraId="623AF90F" w14:textId="77777777" w:rsidR="008B1162" w:rsidRPr="0031185E" w:rsidRDefault="00637445" w:rsidP="00637445">
      <w:pPr>
        <w:widowControl/>
        <w:numPr>
          <w:ilvl w:val="0"/>
          <w:numId w:val="7"/>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المناقشات المتبادلة والاختلافات (حيث لا يختل ميزان القوة</w:t>
      </w:r>
      <w:r w:rsidRPr="0031185E">
        <w:rPr>
          <w:color w:val="151547"/>
          <w:szCs w:val="22"/>
          <w:lang w:val="en"/>
        </w:rPr>
        <w:t>(</w:t>
      </w:r>
    </w:p>
    <w:p w14:paraId="0B71A5D2" w14:textId="77777777" w:rsidR="008B1162" w:rsidRPr="0031185E" w:rsidRDefault="00637445" w:rsidP="00637445">
      <w:pPr>
        <w:widowControl/>
        <w:numPr>
          <w:ilvl w:val="0"/>
          <w:numId w:val="7"/>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عدم الارتياح لشخصٍ ما أو الصدّ الاجتماعي لمرّة واحدة</w:t>
      </w:r>
    </w:p>
    <w:p w14:paraId="21F315F3" w14:textId="77777777" w:rsidR="008B1162" w:rsidRPr="0031185E" w:rsidRDefault="00637445" w:rsidP="00637445">
      <w:pPr>
        <w:widowControl/>
        <w:numPr>
          <w:ilvl w:val="0"/>
          <w:numId w:val="7"/>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التصرفات المزعجة أو المغيظة لمرة واحدة</w:t>
      </w:r>
    </w:p>
    <w:p w14:paraId="059DC8A6" w14:textId="77777777" w:rsidR="008B1162" w:rsidRPr="0031185E" w:rsidRDefault="00637445" w:rsidP="00637445">
      <w:pPr>
        <w:widowControl/>
        <w:numPr>
          <w:ilvl w:val="0"/>
          <w:numId w:val="7"/>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الأفعال العدوانية أو أفعال التخويف أو أفعال العنف المتفرقة</w:t>
      </w:r>
      <w:r w:rsidR="00106935" w:rsidRPr="0031185E">
        <w:rPr>
          <w:color w:val="151547"/>
          <w:szCs w:val="22"/>
          <w:lang w:val="en"/>
        </w:rPr>
        <w:br/>
      </w:r>
    </w:p>
    <w:p w14:paraId="112732B8" w14:textId="77777777" w:rsidR="008B1162" w:rsidRPr="0031185E" w:rsidRDefault="00637445" w:rsidP="003003A9">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ومع ذلك، يجب معالجة وحل هذه السلوكيات والنزاعات</w:t>
      </w:r>
      <w:r w:rsidR="00106935" w:rsidRPr="0031185E">
        <w:rPr>
          <w:color w:val="151547"/>
          <w:szCs w:val="22"/>
          <w:lang w:val="en"/>
        </w:rPr>
        <w:t xml:space="preserve"> </w:t>
      </w:r>
      <w:r w:rsidR="003003A9" w:rsidRPr="0031185E">
        <w:rPr>
          <w:color w:val="151547"/>
          <w:szCs w:val="22"/>
          <w:lang w:val="en"/>
        </w:rPr>
        <w:t>.</w:t>
      </w:r>
      <w:r w:rsidR="00106935" w:rsidRPr="0031185E">
        <w:rPr>
          <w:color w:val="151547"/>
          <w:szCs w:val="22"/>
          <w:lang w:val="en"/>
        </w:rPr>
        <w:br/>
      </w:r>
      <w:r w:rsidR="00CA0ACF" w:rsidRPr="0031185E">
        <w:rPr>
          <w:color w:val="151547"/>
          <w:szCs w:val="22"/>
          <w:lang w:val="en"/>
        </w:rPr>
        <w:br/>
      </w:r>
      <w:r w:rsidRPr="0031185E">
        <w:rPr>
          <w:color w:val="151547"/>
          <w:szCs w:val="22"/>
          <w:rtl/>
          <w:lang w:val="en"/>
        </w:rPr>
        <w:t>وبالقدر نفسه، فلا تشكل كل مشكلة عبر الإنترنت تنمراً. (أحياناً، يُشار إلى التنمر على الانترنت باسم التنمر الإلكتروني الذي يتم من خلال أنظمة تقنية المعلومات والاتصالات</w:t>
      </w:r>
      <w:r w:rsidR="003003A9" w:rsidRPr="0031185E">
        <w:rPr>
          <w:color w:val="151547"/>
          <w:szCs w:val="22"/>
          <w:lang w:val="en"/>
        </w:rPr>
        <w:t>(</w:t>
      </w:r>
      <w:r w:rsidRPr="0031185E">
        <w:rPr>
          <w:color w:val="151547"/>
          <w:szCs w:val="22"/>
          <w:rtl/>
          <w:lang w:val="en"/>
        </w:rPr>
        <w:t>.</w:t>
      </w:r>
    </w:p>
    <w:p w14:paraId="27D168FA" w14:textId="77777777" w:rsidR="00696B7C" w:rsidRPr="0031185E" w:rsidRDefault="00696B7C" w:rsidP="00CA0ACF">
      <w:pPr>
        <w:pStyle w:val="BodyText"/>
        <w:kinsoku w:val="0"/>
        <w:overflowPunct w:val="0"/>
        <w:spacing w:line="239" w:lineRule="auto"/>
        <w:ind w:left="0" w:right="78" w:firstLine="0"/>
        <w:rPr>
          <w:color w:val="151547"/>
          <w:spacing w:val="-1"/>
        </w:rPr>
      </w:pPr>
      <w:bookmarkStart w:id="1" w:name="Harassment"/>
      <w:bookmarkEnd w:id="1"/>
    </w:p>
    <w:p w14:paraId="27B51823" w14:textId="77777777" w:rsidR="008B1162" w:rsidRPr="0031185E" w:rsidRDefault="00F6577F" w:rsidP="008871FF">
      <w:pPr>
        <w:pStyle w:val="BodyText"/>
        <w:kinsoku w:val="0"/>
        <w:overflowPunct w:val="0"/>
        <w:bidi/>
        <w:spacing w:line="239" w:lineRule="auto"/>
        <w:ind w:left="0" w:right="78" w:firstLine="0"/>
        <w:rPr>
          <w:color w:val="151547"/>
          <w:sz w:val="50"/>
          <w:szCs w:val="50"/>
        </w:rPr>
      </w:pPr>
      <w:r w:rsidRPr="0031185E">
        <w:rPr>
          <w:color w:val="151547"/>
          <w:spacing w:val="-1"/>
        </w:rPr>
        <w:br w:type="page"/>
      </w:r>
      <w:r w:rsidR="003073F7" w:rsidRPr="0031185E">
        <w:rPr>
          <w:color w:val="151547"/>
          <w:sz w:val="50"/>
          <w:szCs w:val="50"/>
          <w:rtl/>
        </w:rPr>
        <w:lastRenderedPageBreak/>
        <w:t>المضايقة</w:t>
      </w:r>
    </w:p>
    <w:p w14:paraId="696BBDF8" w14:textId="77777777" w:rsidR="008B1162" w:rsidRPr="0031185E" w:rsidRDefault="003073F7" w:rsidP="003073F7">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المضايقة هي سلوك يستهدف شخصاً أو مجموعة ما بسبب</w:t>
      </w:r>
      <w:r w:rsidRPr="0031185E">
        <w:rPr>
          <w:color w:val="151547"/>
          <w:szCs w:val="22"/>
          <w:lang w:val="en"/>
        </w:rPr>
        <w:t>:</w:t>
      </w:r>
    </w:p>
    <w:p w14:paraId="6563C954"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الهوية أو العرق أو الثقافة أو الخلفية الإثنية</w:t>
      </w:r>
    </w:p>
    <w:p w14:paraId="402F8D7B"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الديانة</w:t>
      </w:r>
    </w:p>
    <w:p w14:paraId="7B538C16"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الصفات البدنية</w:t>
      </w:r>
    </w:p>
    <w:p w14:paraId="4F32111E"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الجنس/النوع</w:t>
      </w:r>
    </w:p>
    <w:p w14:paraId="4EC77FBE"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الميول الجنسي</w:t>
      </w:r>
    </w:p>
    <w:p w14:paraId="567C7FAD"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الحالة الاجتماعية أو الأبوية أو الاقتصادية</w:t>
      </w:r>
    </w:p>
    <w:p w14:paraId="013B0005"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العمر</w:t>
      </w:r>
    </w:p>
    <w:p w14:paraId="4F7C7012" w14:textId="77777777" w:rsidR="008B1162" w:rsidRPr="0031185E" w:rsidRDefault="003073F7" w:rsidP="003073F7">
      <w:pPr>
        <w:widowControl/>
        <w:numPr>
          <w:ilvl w:val="0"/>
          <w:numId w:val="8"/>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القدرة أو الاعاقة</w:t>
      </w:r>
      <w:r w:rsidRPr="0031185E">
        <w:rPr>
          <w:color w:val="151547"/>
          <w:szCs w:val="22"/>
          <w:lang w:val="en"/>
        </w:rPr>
        <w:t>.</w:t>
      </w:r>
    </w:p>
    <w:p w14:paraId="73E43B7A" w14:textId="77777777" w:rsidR="0022035D" w:rsidRPr="0031185E" w:rsidRDefault="003073F7" w:rsidP="003073F7">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المضايقة تسيء أو تذل أو تخيف أو تخلق بيئة عدائية</w:t>
      </w:r>
      <w:r w:rsidRPr="0031185E">
        <w:rPr>
          <w:color w:val="151547"/>
          <w:szCs w:val="22"/>
          <w:lang w:val="en"/>
        </w:rPr>
        <w:t xml:space="preserve">. </w:t>
      </w:r>
      <w:r w:rsidRPr="0031185E">
        <w:rPr>
          <w:color w:val="151547"/>
          <w:szCs w:val="22"/>
          <w:rtl/>
          <w:lang w:val="en"/>
        </w:rPr>
        <w:t>وقد تكون</w:t>
      </w:r>
      <w:r w:rsidRPr="0031185E">
        <w:rPr>
          <w:color w:val="151547"/>
          <w:szCs w:val="22"/>
          <w:lang w:val="en"/>
        </w:rPr>
        <w:t>:</w:t>
      </w:r>
    </w:p>
    <w:p w14:paraId="15CAB3EE" w14:textId="77777777" w:rsidR="008B1162" w:rsidRPr="0031185E" w:rsidRDefault="003073F7" w:rsidP="003073F7">
      <w:pPr>
        <w:widowControl/>
        <w:numPr>
          <w:ilvl w:val="0"/>
          <w:numId w:val="9"/>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عبارة عن سلوك مستمر أو تصرف لمرة واحدة</w:t>
      </w:r>
    </w:p>
    <w:p w14:paraId="1C6567A3" w14:textId="77777777" w:rsidR="008B1162" w:rsidRPr="0031185E" w:rsidRDefault="003073F7" w:rsidP="003073F7">
      <w:pPr>
        <w:widowControl/>
        <w:numPr>
          <w:ilvl w:val="0"/>
          <w:numId w:val="9"/>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موجهة عشوائيا أو لنفس الشخص (الأشخاص</w:t>
      </w:r>
      <w:r w:rsidRPr="0031185E">
        <w:rPr>
          <w:color w:val="151547"/>
          <w:szCs w:val="22"/>
          <w:lang w:val="en"/>
        </w:rPr>
        <w:t>.(</w:t>
      </w:r>
    </w:p>
    <w:p w14:paraId="79459833" w14:textId="77777777" w:rsidR="008B1162" w:rsidRPr="0031185E" w:rsidRDefault="003073F7" w:rsidP="003073F7">
      <w:pPr>
        <w:widowControl/>
        <w:numPr>
          <w:ilvl w:val="0"/>
          <w:numId w:val="9"/>
        </w:numPr>
        <w:tabs>
          <w:tab w:val="left" w:pos="426"/>
        </w:tabs>
        <w:suppressAutoHyphens w:val="0"/>
        <w:autoSpaceDE/>
        <w:autoSpaceDN/>
        <w:bidi/>
        <w:adjustRightInd/>
        <w:spacing w:before="100" w:beforeAutospacing="1" w:after="100" w:afterAutospacing="1" w:line="240" w:lineRule="auto"/>
        <w:ind w:right="78"/>
        <w:textAlignment w:val="auto"/>
        <w:rPr>
          <w:color w:val="151547"/>
          <w:spacing w:val="-1"/>
          <w:szCs w:val="22"/>
          <w:lang w:val="en-AU"/>
        </w:rPr>
      </w:pPr>
      <w:r w:rsidRPr="0031185E">
        <w:rPr>
          <w:color w:val="151547"/>
          <w:szCs w:val="22"/>
          <w:rtl/>
          <w:lang w:val="en"/>
        </w:rPr>
        <w:t>مقصودة أو غير مقصودة</w:t>
      </w:r>
      <w:r w:rsidRPr="0031185E">
        <w:rPr>
          <w:color w:val="151547"/>
          <w:szCs w:val="22"/>
          <w:lang w:val="en"/>
        </w:rPr>
        <w:t>.</w:t>
      </w:r>
    </w:p>
    <w:p w14:paraId="7DECE15F" w14:textId="77777777" w:rsidR="008B1162" w:rsidRPr="0031185E" w:rsidRDefault="005C27E5" w:rsidP="005C27E5">
      <w:pPr>
        <w:pStyle w:val="Heading1"/>
        <w:bidi/>
        <w:rPr>
          <w:color w:val="151547"/>
          <w:sz w:val="50"/>
          <w:szCs w:val="50"/>
        </w:rPr>
      </w:pPr>
      <w:bookmarkStart w:id="2" w:name="Discrimination"/>
      <w:bookmarkEnd w:id="2"/>
      <w:r w:rsidRPr="0031185E">
        <w:rPr>
          <w:color w:val="151547"/>
          <w:sz w:val="50"/>
          <w:szCs w:val="50"/>
          <w:rtl/>
        </w:rPr>
        <w:t>التمييز</w:t>
      </w:r>
    </w:p>
    <w:p w14:paraId="038EFBAB" w14:textId="77777777" w:rsidR="00612F54" w:rsidRPr="0031185E" w:rsidRDefault="005C27E5" w:rsidP="005C27E5">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يحدث التمييز عندما تتم معاملة أشخاص بانتقاص وتفرقة دون سواهم من الناس بسبب</w:t>
      </w:r>
      <w:r w:rsidRPr="0031185E">
        <w:rPr>
          <w:color w:val="151547"/>
          <w:szCs w:val="22"/>
          <w:lang w:val="en"/>
        </w:rPr>
        <w:t>:</w:t>
      </w:r>
    </w:p>
    <w:p w14:paraId="1F596FDE"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الهوية أو العرق أو الثقافة أو الخلفية الإثنية</w:t>
      </w:r>
    </w:p>
    <w:p w14:paraId="45255996"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الديانة</w:t>
      </w:r>
    </w:p>
    <w:p w14:paraId="44EAA356"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الصفات البدنية</w:t>
      </w:r>
    </w:p>
    <w:p w14:paraId="7888FDE5"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الجنس/النوع</w:t>
      </w:r>
    </w:p>
    <w:p w14:paraId="3A812A5C"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الميول الجنسي</w:t>
      </w:r>
    </w:p>
    <w:p w14:paraId="0842E21E"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الحالة الاجتماعية أو الأبوية أو الاقتصادية</w:t>
      </w:r>
    </w:p>
    <w:p w14:paraId="08E95272"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العمر</w:t>
      </w:r>
    </w:p>
    <w:p w14:paraId="7A0CA611" w14:textId="77777777" w:rsidR="008B1162" w:rsidRPr="0031185E" w:rsidRDefault="005C27E5" w:rsidP="005C27E5">
      <w:pPr>
        <w:widowControl/>
        <w:numPr>
          <w:ilvl w:val="0"/>
          <w:numId w:val="10"/>
        </w:numPr>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القدرة أو الاعاقة</w:t>
      </w:r>
      <w:r w:rsidRPr="0031185E">
        <w:rPr>
          <w:color w:val="151547"/>
          <w:szCs w:val="22"/>
          <w:lang w:val="en"/>
        </w:rPr>
        <w:t>.</w:t>
      </w:r>
    </w:p>
    <w:p w14:paraId="524BE564" w14:textId="77777777" w:rsidR="008B1162" w:rsidRPr="0031185E" w:rsidRDefault="005C27E5" w:rsidP="005C27E5">
      <w:pPr>
        <w:pStyle w:val="Heading1"/>
        <w:bidi/>
        <w:rPr>
          <w:color w:val="151547"/>
          <w:sz w:val="50"/>
          <w:szCs w:val="50"/>
        </w:rPr>
      </w:pPr>
      <w:bookmarkStart w:id="3" w:name="Violence"/>
      <w:bookmarkEnd w:id="3"/>
      <w:r w:rsidRPr="0031185E">
        <w:rPr>
          <w:color w:val="151547"/>
          <w:sz w:val="50"/>
          <w:szCs w:val="50"/>
          <w:rtl/>
        </w:rPr>
        <w:t>العنف</w:t>
      </w:r>
    </w:p>
    <w:p w14:paraId="44AC1A0D" w14:textId="77777777" w:rsidR="00CA0ACF" w:rsidRPr="0031185E" w:rsidRDefault="003370AE" w:rsidP="008871FF">
      <w:pPr>
        <w:widowControl/>
        <w:tabs>
          <w:tab w:val="left" w:pos="426"/>
        </w:tabs>
        <w:suppressAutoHyphens w:val="0"/>
        <w:autoSpaceDE/>
        <w:autoSpaceDN/>
        <w:bidi/>
        <w:adjustRightInd/>
        <w:spacing w:before="100" w:beforeAutospacing="1" w:after="100" w:afterAutospacing="1" w:line="240" w:lineRule="auto"/>
        <w:ind w:right="78"/>
        <w:textAlignment w:val="auto"/>
        <w:rPr>
          <w:color w:val="151547"/>
          <w:szCs w:val="22"/>
          <w:lang w:val="en"/>
        </w:rPr>
      </w:pPr>
      <w:r w:rsidRPr="0031185E">
        <w:rPr>
          <w:color w:val="151547"/>
          <w:szCs w:val="22"/>
          <w:rtl/>
          <w:lang w:val="en"/>
        </w:rPr>
        <w:t>العنف هو الاستخدام المقصود للقدرة أو القوة البدنية، سواء بالتهديد أو بالفعل، ضد شخص آخر أو أشخاص آخرين وينتج عنه أذى نفسي أو اصابة أو في بعض الحالات الوفاة. وقد يشتمل على أفعالٍ مستفزة أو غير مستفزة ويمكن أن يكون لمرة واحدة أو عشوائياً أو متواصلاً</w:t>
      </w:r>
      <w:r w:rsidRPr="0031185E">
        <w:rPr>
          <w:color w:val="151547"/>
          <w:szCs w:val="22"/>
          <w:lang w:val="en"/>
        </w:rPr>
        <w:t>.</w:t>
      </w:r>
    </w:p>
    <w:p w14:paraId="19702DB5" w14:textId="77777777" w:rsidR="00283907" w:rsidRPr="0022035D" w:rsidRDefault="003370AE" w:rsidP="005F559E">
      <w:pPr>
        <w:widowControl/>
        <w:tabs>
          <w:tab w:val="left" w:pos="426"/>
        </w:tabs>
        <w:suppressAutoHyphens w:val="0"/>
        <w:autoSpaceDE/>
        <w:autoSpaceDN/>
        <w:bidi/>
        <w:adjustRightInd/>
        <w:spacing w:before="100" w:beforeAutospacing="1" w:after="100" w:afterAutospacing="1" w:line="240" w:lineRule="auto"/>
        <w:ind w:right="78"/>
        <w:textAlignment w:val="auto"/>
        <w:rPr>
          <w:color w:val="333333"/>
          <w:szCs w:val="22"/>
          <w:lang w:val="en"/>
        </w:rPr>
      </w:pPr>
      <w:r w:rsidRPr="0031185E">
        <w:rPr>
          <w:color w:val="151547"/>
          <w:szCs w:val="22"/>
          <w:rtl/>
          <w:lang w:val="en"/>
        </w:rPr>
        <w:t xml:space="preserve">تحتوي التعريفات الواردة في ورقة المعلومات هذه على صفات رئيسية وتمّ استقاؤها من مركز المدارس </w:t>
      </w:r>
      <w:r w:rsidRPr="0031185E">
        <w:rPr>
          <w:color w:val="151547"/>
          <w:szCs w:val="22"/>
          <w:lang w:val="en"/>
        </w:rPr>
        <w:br/>
      </w:r>
      <w:r w:rsidRPr="0031185E">
        <w:rPr>
          <w:color w:val="151547"/>
          <w:szCs w:val="22"/>
          <w:rtl/>
          <w:lang w:val="en"/>
        </w:rPr>
        <w:t>الآمنة</w:t>
      </w:r>
      <w:r w:rsidRPr="0031185E">
        <w:rPr>
          <w:color w:val="151547"/>
          <w:szCs w:val="22"/>
          <w:lang w:val="en"/>
        </w:rPr>
        <w:t xml:space="preserve">  .(</w:t>
      </w:r>
      <w:r w:rsidR="004D03E9" w:rsidRPr="0031185E">
        <w:rPr>
          <w:color w:val="151547"/>
          <w:szCs w:val="22"/>
          <w:lang w:val="en"/>
        </w:rPr>
        <w:t>Student Wellbeing</w:t>
      </w:r>
      <w:r w:rsidRPr="0031185E">
        <w:rPr>
          <w:color w:val="151547"/>
          <w:szCs w:val="22"/>
          <w:lang w:val="en"/>
        </w:rPr>
        <w:t xml:space="preserve"> Hub) </w:t>
      </w:r>
      <w:r w:rsidRPr="0031185E">
        <w:rPr>
          <w:color w:val="151547"/>
          <w:szCs w:val="22"/>
          <w:rtl/>
          <w:lang w:val="en"/>
        </w:rPr>
        <w:t>ويمكن الاطلاع عليها عبر الموقع الالكتروني</w:t>
      </w:r>
      <w:r w:rsidRPr="0031185E">
        <w:rPr>
          <w:color w:val="151547"/>
          <w:szCs w:val="22"/>
          <w:lang w:val="en"/>
        </w:rPr>
        <w:t>:</w:t>
      </w:r>
      <w:r w:rsidR="00CA0ACF" w:rsidRPr="0031185E">
        <w:rPr>
          <w:color w:val="151547"/>
          <w:szCs w:val="22"/>
          <w:lang w:val="en"/>
        </w:rPr>
        <w:t xml:space="preserve"> </w:t>
      </w:r>
      <w:hyperlink r:id="rId12" w:anchor="/" w:history="1">
        <w:r w:rsidR="004D03E9" w:rsidRPr="0031185E">
          <w:rPr>
            <w:rStyle w:val="Hyperlink"/>
            <w:color w:val="151547"/>
            <w:szCs w:val="22"/>
            <w:lang w:val="en"/>
          </w:rPr>
          <w:t>https://studentwellbeinghub.edu.au/glossary#/</w:t>
        </w:r>
      </w:hyperlink>
      <w:r w:rsidR="004D03E9" w:rsidRPr="0031185E">
        <w:rPr>
          <w:color w:val="151547"/>
          <w:szCs w:val="22"/>
          <w:lang w:val="en"/>
        </w:rPr>
        <w:t xml:space="preserve"> </w:t>
      </w:r>
    </w:p>
    <w:sectPr w:rsidR="00283907" w:rsidRPr="0022035D" w:rsidSect="006B5153">
      <w:headerReference w:type="default" r:id="rId13"/>
      <w:footerReference w:type="default" r:id="rId14"/>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42EE" w14:textId="77777777" w:rsidR="00D31366" w:rsidRDefault="00D31366" w:rsidP="006B5153">
      <w:pPr>
        <w:spacing w:after="0" w:line="240" w:lineRule="auto"/>
      </w:pPr>
      <w:r>
        <w:separator/>
      </w:r>
    </w:p>
  </w:endnote>
  <w:endnote w:type="continuationSeparator" w:id="0">
    <w:p w14:paraId="59F36F4C" w14:textId="77777777" w:rsidR="00D31366" w:rsidRDefault="00D31366" w:rsidP="006B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22B6" w14:textId="7364A6AB" w:rsidR="006B5153" w:rsidRDefault="0048072C">
    <w:pPr>
      <w:pStyle w:val="Footer"/>
    </w:pPr>
    <w:r>
      <w:rPr>
        <w:noProof/>
      </w:rPr>
      <w:drawing>
        <wp:anchor distT="0" distB="269875" distL="114300" distR="114300" simplePos="0" relativeHeight="251657728" behindDoc="1" locked="1" layoutInCell="1" allowOverlap="1" wp14:anchorId="2A787AF0" wp14:editId="55067288">
          <wp:simplePos x="0" y="0"/>
          <wp:positionH relativeFrom="page">
            <wp:posOffset>360045</wp:posOffset>
          </wp:positionH>
          <wp:positionV relativeFrom="page">
            <wp:posOffset>360045</wp:posOffset>
          </wp:positionV>
          <wp:extent cx="2203450" cy="961390"/>
          <wp:effectExtent l="0" t="0" r="0" b="0"/>
          <wp:wrapTopAndBottom/>
          <wp:docPr id="4" name="Picture 1" descr="A blue and orang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orange sig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1" layoutInCell="1" allowOverlap="1" wp14:anchorId="6B110248" wp14:editId="6EDEB530">
          <wp:simplePos x="0" y="0"/>
          <wp:positionH relativeFrom="page">
            <wp:posOffset>5480685</wp:posOffset>
          </wp:positionH>
          <wp:positionV relativeFrom="page">
            <wp:posOffset>9994900</wp:posOffset>
          </wp:positionV>
          <wp:extent cx="2080895" cy="698500"/>
          <wp:effectExtent l="0" t="0" r="0" b="0"/>
          <wp:wrapNone/>
          <wp:docPr id="5" name="Picture 11" descr="A picture containing font, screenshot, text, graphics&#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font, screenshot, text, graphics&#10;&#10;Description automatically generate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89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53A6" w14:textId="77777777" w:rsidR="00D31366" w:rsidRDefault="00D31366" w:rsidP="006B5153">
      <w:pPr>
        <w:spacing w:after="0" w:line="240" w:lineRule="auto"/>
      </w:pPr>
      <w:r>
        <w:separator/>
      </w:r>
    </w:p>
  </w:footnote>
  <w:footnote w:type="continuationSeparator" w:id="0">
    <w:p w14:paraId="58D68B2B" w14:textId="77777777" w:rsidR="00D31366" w:rsidRDefault="00D31366" w:rsidP="006B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5938" w14:textId="3BE1C584" w:rsidR="006B5153" w:rsidRDefault="0048072C">
    <w:pPr>
      <w:pStyle w:val="Header"/>
    </w:pPr>
    <w:r>
      <w:rPr>
        <w:noProof/>
      </w:rPr>
      <w:drawing>
        <wp:anchor distT="0" distB="269875" distL="114300" distR="114300" simplePos="0" relativeHeight="251656704" behindDoc="1" locked="1" layoutInCell="1" allowOverlap="1" wp14:anchorId="50500FBC" wp14:editId="6F94D5FA">
          <wp:simplePos x="0" y="0"/>
          <wp:positionH relativeFrom="page">
            <wp:posOffset>360045</wp:posOffset>
          </wp:positionH>
          <wp:positionV relativeFrom="page">
            <wp:posOffset>360045</wp:posOffset>
          </wp:positionV>
          <wp:extent cx="2203450" cy="961390"/>
          <wp:effectExtent l="0" t="0" r="0" b="0"/>
          <wp:wrapTopAndBottom/>
          <wp:docPr id="3" name="Picture 1" descr="A blue and orang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orange sig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b w:val="0"/>
        <w:w w:val="13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4BD1077"/>
    <w:multiLevelType w:val="hybridMultilevel"/>
    <w:tmpl w:val="B1B26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044087"/>
    <w:multiLevelType w:val="hybridMultilevel"/>
    <w:tmpl w:val="9856A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845756"/>
    <w:multiLevelType w:val="hybridMultilevel"/>
    <w:tmpl w:val="8902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DA371B"/>
    <w:multiLevelType w:val="hybridMultilevel"/>
    <w:tmpl w:val="9A06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191833"/>
    <w:multiLevelType w:val="hybridMultilevel"/>
    <w:tmpl w:val="41C6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E47694"/>
    <w:multiLevelType w:val="hybridMultilevel"/>
    <w:tmpl w:val="AA261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54150F"/>
    <w:multiLevelType w:val="hybridMultilevel"/>
    <w:tmpl w:val="291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C73CBC"/>
    <w:multiLevelType w:val="hybridMultilevel"/>
    <w:tmpl w:val="8EFE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C5111B"/>
    <w:multiLevelType w:val="hybridMultilevel"/>
    <w:tmpl w:val="EF008480"/>
    <w:lvl w:ilvl="0" w:tplc="0C090001">
      <w:start w:val="1"/>
      <w:numFmt w:val="bullet"/>
      <w:lvlText w:val=""/>
      <w:lvlJc w:val="left"/>
      <w:pPr>
        <w:ind w:left="4233" w:hanging="360"/>
      </w:pPr>
      <w:rPr>
        <w:rFonts w:ascii="Symbol" w:hAnsi="Symbol" w:hint="default"/>
      </w:rPr>
    </w:lvl>
    <w:lvl w:ilvl="1" w:tplc="0C090003" w:tentative="1">
      <w:start w:val="1"/>
      <w:numFmt w:val="bullet"/>
      <w:lvlText w:val="o"/>
      <w:lvlJc w:val="left"/>
      <w:pPr>
        <w:ind w:left="4953" w:hanging="360"/>
      </w:pPr>
      <w:rPr>
        <w:rFonts w:ascii="Courier New" w:hAnsi="Courier New" w:hint="default"/>
      </w:rPr>
    </w:lvl>
    <w:lvl w:ilvl="2" w:tplc="0C090005" w:tentative="1">
      <w:start w:val="1"/>
      <w:numFmt w:val="bullet"/>
      <w:lvlText w:val=""/>
      <w:lvlJc w:val="left"/>
      <w:pPr>
        <w:ind w:left="5673" w:hanging="360"/>
      </w:pPr>
      <w:rPr>
        <w:rFonts w:ascii="Wingdings" w:hAnsi="Wingdings" w:hint="default"/>
      </w:rPr>
    </w:lvl>
    <w:lvl w:ilvl="3" w:tplc="0C090001" w:tentative="1">
      <w:start w:val="1"/>
      <w:numFmt w:val="bullet"/>
      <w:lvlText w:val=""/>
      <w:lvlJc w:val="left"/>
      <w:pPr>
        <w:ind w:left="6393" w:hanging="360"/>
      </w:pPr>
      <w:rPr>
        <w:rFonts w:ascii="Symbol" w:hAnsi="Symbol" w:hint="default"/>
      </w:rPr>
    </w:lvl>
    <w:lvl w:ilvl="4" w:tplc="0C090003" w:tentative="1">
      <w:start w:val="1"/>
      <w:numFmt w:val="bullet"/>
      <w:lvlText w:val="o"/>
      <w:lvlJc w:val="left"/>
      <w:pPr>
        <w:ind w:left="7113" w:hanging="360"/>
      </w:pPr>
      <w:rPr>
        <w:rFonts w:ascii="Courier New" w:hAnsi="Courier New" w:hint="default"/>
      </w:rPr>
    </w:lvl>
    <w:lvl w:ilvl="5" w:tplc="0C090005" w:tentative="1">
      <w:start w:val="1"/>
      <w:numFmt w:val="bullet"/>
      <w:lvlText w:val=""/>
      <w:lvlJc w:val="left"/>
      <w:pPr>
        <w:ind w:left="7833" w:hanging="360"/>
      </w:pPr>
      <w:rPr>
        <w:rFonts w:ascii="Wingdings" w:hAnsi="Wingdings" w:hint="default"/>
      </w:rPr>
    </w:lvl>
    <w:lvl w:ilvl="6" w:tplc="0C090001" w:tentative="1">
      <w:start w:val="1"/>
      <w:numFmt w:val="bullet"/>
      <w:lvlText w:val=""/>
      <w:lvlJc w:val="left"/>
      <w:pPr>
        <w:ind w:left="8553" w:hanging="360"/>
      </w:pPr>
      <w:rPr>
        <w:rFonts w:ascii="Symbol" w:hAnsi="Symbol" w:hint="default"/>
      </w:rPr>
    </w:lvl>
    <w:lvl w:ilvl="7" w:tplc="0C090003" w:tentative="1">
      <w:start w:val="1"/>
      <w:numFmt w:val="bullet"/>
      <w:lvlText w:val="o"/>
      <w:lvlJc w:val="left"/>
      <w:pPr>
        <w:ind w:left="9273" w:hanging="360"/>
      </w:pPr>
      <w:rPr>
        <w:rFonts w:ascii="Courier New" w:hAnsi="Courier New" w:hint="default"/>
      </w:rPr>
    </w:lvl>
    <w:lvl w:ilvl="8" w:tplc="0C090005" w:tentative="1">
      <w:start w:val="1"/>
      <w:numFmt w:val="bullet"/>
      <w:lvlText w:val=""/>
      <w:lvlJc w:val="left"/>
      <w:pPr>
        <w:ind w:left="9993"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1"/>
  </w:num>
  <w:num w:numId="6">
    <w:abstractNumId w:val="8"/>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53"/>
    <w:rsid w:val="000A617D"/>
    <w:rsid w:val="00106935"/>
    <w:rsid w:val="00116E50"/>
    <w:rsid w:val="00152B27"/>
    <w:rsid w:val="0022035D"/>
    <w:rsid w:val="00283907"/>
    <w:rsid w:val="003003A9"/>
    <w:rsid w:val="003073F7"/>
    <w:rsid w:val="0031185E"/>
    <w:rsid w:val="003370AE"/>
    <w:rsid w:val="003553BC"/>
    <w:rsid w:val="0048072C"/>
    <w:rsid w:val="004D03E9"/>
    <w:rsid w:val="00597A62"/>
    <w:rsid w:val="005A41E7"/>
    <w:rsid w:val="005C27E5"/>
    <w:rsid w:val="005F559E"/>
    <w:rsid w:val="00612F54"/>
    <w:rsid w:val="00637445"/>
    <w:rsid w:val="00696B7C"/>
    <w:rsid w:val="006A391A"/>
    <w:rsid w:val="006B209B"/>
    <w:rsid w:val="006B5153"/>
    <w:rsid w:val="008134C4"/>
    <w:rsid w:val="00865574"/>
    <w:rsid w:val="00866490"/>
    <w:rsid w:val="008871FF"/>
    <w:rsid w:val="008B1162"/>
    <w:rsid w:val="009056C4"/>
    <w:rsid w:val="009D0E2F"/>
    <w:rsid w:val="00B8085C"/>
    <w:rsid w:val="00BB2E3B"/>
    <w:rsid w:val="00BE6646"/>
    <w:rsid w:val="00CA0ACF"/>
    <w:rsid w:val="00CD2AC0"/>
    <w:rsid w:val="00CF1052"/>
    <w:rsid w:val="00D31366"/>
    <w:rsid w:val="00D923CB"/>
    <w:rsid w:val="00D93541"/>
    <w:rsid w:val="00E1481F"/>
    <w:rsid w:val="00E4218F"/>
    <w:rsid w:val="00E66FE7"/>
    <w:rsid w:val="00F178A3"/>
    <w:rsid w:val="00F4766C"/>
    <w:rsid w:val="00F657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B763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53"/>
    <w:pPr>
      <w:widowControl w:val="0"/>
      <w:suppressAutoHyphens/>
      <w:autoSpaceDE w:val="0"/>
      <w:autoSpaceDN w:val="0"/>
      <w:adjustRightInd w:val="0"/>
      <w:spacing w:after="120" w:line="276" w:lineRule="auto"/>
      <w:textAlignment w:val="center"/>
    </w:pPr>
    <w:rPr>
      <w:rFonts w:ascii="Arial" w:hAnsi="Arial" w:cs="Arial"/>
      <w:color w:val="000000"/>
      <w:sz w:val="22"/>
      <w:lang w:val="en-GB" w:eastAsia="en-US"/>
    </w:rPr>
  </w:style>
  <w:style w:type="paragraph" w:styleId="Heading1">
    <w:name w:val="heading 1"/>
    <w:basedOn w:val="Normal"/>
    <w:next w:val="Normal"/>
    <w:link w:val="Heading1Char"/>
    <w:uiPriority w:val="9"/>
    <w:qFormat/>
    <w:rsid w:val="006B5153"/>
    <w:pPr>
      <w:spacing w:before="360"/>
      <w:outlineLvl w:val="0"/>
    </w:pPr>
    <w:rPr>
      <w:b/>
      <w:color w:val="auto"/>
      <w:sz w:val="32"/>
      <w:szCs w:val="26"/>
    </w:rPr>
  </w:style>
  <w:style w:type="paragraph" w:styleId="Heading2">
    <w:name w:val="heading 2"/>
    <w:basedOn w:val="Normal"/>
    <w:next w:val="Normal"/>
    <w:link w:val="Heading2Char"/>
    <w:uiPriority w:val="9"/>
    <w:qFormat/>
    <w:rsid w:val="006B5153"/>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qFormat/>
    <w:rsid w:val="006B5153"/>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53"/>
    <w:pPr>
      <w:tabs>
        <w:tab w:val="center" w:pos="4320"/>
        <w:tab w:val="right" w:pos="8640"/>
      </w:tabs>
    </w:pPr>
  </w:style>
  <w:style w:type="character" w:customStyle="1" w:styleId="HeaderChar">
    <w:name w:val="Header Char"/>
    <w:basedOn w:val="DefaultParagraphFont"/>
    <w:link w:val="Header"/>
    <w:uiPriority w:val="99"/>
    <w:rsid w:val="006B5153"/>
  </w:style>
  <w:style w:type="paragraph" w:styleId="Footer">
    <w:name w:val="footer"/>
    <w:basedOn w:val="Normal"/>
    <w:link w:val="FooterChar"/>
    <w:uiPriority w:val="99"/>
    <w:unhideWhenUsed/>
    <w:rsid w:val="006B5153"/>
    <w:pPr>
      <w:tabs>
        <w:tab w:val="center" w:pos="4320"/>
        <w:tab w:val="right" w:pos="8640"/>
      </w:tabs>
    </w:pPr>
  </w:style>
  <w:style w:type="character" w:customStyle="1" w:styleId="FooterChar">
    <w:name w:val="Footer Char"/>
    <w:basedOn w:val="DefaultParagraphFont"/>
    <w:link w:val="Footer"/>
    <w:uiPriority w:val="99"/>
    <w:rsid w:val="006B5153"/>
  </w:style>
  <w:style w:type="paragraph" w:styleId="BalloonText">
    <w:name w:val="Balloon Text"/>
    <w:basedOn w:val="Normal"/>
    <w:link w:val="BalloonTextChar"/>
    <w:uiPriority w:val="99"/>
    <w:semiHidden/>
    <w:unhideWhenUsed/>
    <w:rsid w:val="006B5153"/>
    <w:rPr>
      <w:rFonts w:ascii="Lucida Grande" w:hAnsi="Lucida Grande"/>
      <w:sz w:val="18"/>
      <w:szCs w:val="18"/>
    </w:rPr>
  </w:style>
  <w:style w:type="character" w:customStyle="1" w:styleId="BalloonTextChar">
    <w:name w:val="Balloon Text Char"/>
    <w:link w:val="BalloonText"/>
    <w:uiPriority w:val="99"/>
    <w:semiHidden/>
    <w:rsid w:val="006B5153"/>
    <w:rPr>
      <w:rFonts w:ascii="Lucida Grande" w:hAnsi="Lucida Grande"/>
      <w:sz w:val="18"/>
      <w:szCs w:val="18"/>
    </w:rPr>
  </w:style>
  <w:style w:type="character" w:customStyle="1" w:styleId="Heading1Char">
    <w:name w:val="Heading 1 Char"/>
    <w:link w:val="Heading1"/>
    <w:uiPriority w:val="9"/>
    <w:rsid w:val="006B5153"/>
    <w:rPr>
      <w:rFonts w:ascii="Arial" w:eastAsia="MS Mincho" w:hAnsi="Arial" w:cs="Arial"/>
      <w:b/>
      <w:sz w:val="32"/>
      <w:szCs w:val="26"/>
      <w:lang w:val="en-GB"/>
    </w:rPr>
  </w:style>
  <w:style w:type="character" w:customStyle="1" w:styleId="Heading2Char">
    <w:name w:val="Heading 2 Char"/>
    <w:link w:val="Heading2"/>
    <w:uiPriority w:val="9"/>
    <w:rsid w:val="006B5153"/>
    <w:rPr>
      <w:rFonts w:ascii="Arial" w:eastAsia="SimSun" w:hAnsi="Arial" w:cs="Times New Roman"/>
      <w:b/>
      <w:bCs/>
      <w:sz w:val="28"/>
      <w:szCs w:val="26"/>
      <w:lang w:val="en-GB"/>
    </w:rPr>
  </w:style>
  <w:style w:type="character" w:customStyle="1" w:styleId="Heading3Char">
    <w:name w:val="Heading 3 Char"/>
    <w:link w:val="Heading3"/>
    <w:uiPriority w:val="9"/>
    <w:rsid w:val="006B5153"/>
    <w:rPr>
      <w:rFonts w:ascii="Arial" w:eastAsia="SimSun" w:hAnsi="Arial" w:cs="Times New Roman"/>
      <w:b/>
      <w:bCs/>
      <w:szCs w:val="20"/>
      <w:lang w:val="en-GB"/>
    </w:rPr>
  </w:style>
  <w:style w:type="paragraph" w:customStyle="1" w:styleId="Documenttitle">
    <w:name w:val="Document title"/>
    <w:basedOn w:val="Normal"/>
    <w:link w:val="DocumenttitleChar"/>
    <w:rsid w:val="006B5153"/>
    <w:pPr>
      <w:spacing w:line="460" w:lineRule="atLeast"/>
    </w:pPr>
    <w:rPr>
      <w:b/>
      <w:color w:val="FFFFFF"/>
      <w:sz w:val="40"/>
      <w:szCs w:val="40"/>
      <w:lang w:val="en-US"/>
    </w:rPr>
  </w:style>
  <w:style w:type="character" w:customStyle="1" w:styleId="DocumenttitleChar">
    <w:name w:val="Document title Char"/>
    <w:link w:val="Documenttitle"/>
    <w:rsid w:val="006B5153"/>
    <w:rPr>
      <w:rFonts w:ascii="Arial" w:eastAsia="MS Mincho" w:hAnsi="Arial" w:cs="Arial"/>
      <w:b/>
      <w:color w:val="FFFFFF"/>
      <w:sz w:val="40"/>
      <w:szCs w:val="40"/>
      <w:lang w:val="en-US"/>
    </w:rPr>
  </w:style>
  <w:style w:type="paragraph" w:styleId="BodyText">
    <w:name w:val="Body Text"/>
    <w:basedOn w:val="Normal"/>
    <w:link w:val="BodyTextChar"/>
    <w:uiPriority w:val="1"/>
    <w:qFormat/>
    <w:rsid w:val="008B1162"/>
    <w:pPr>
      <w:suppressAutoHyphens w:val="0"/>
      <w:spacing w:after="0" w:line="240" w:lineRule="auto"/>
      <w:ind w:left="3292" w:hanging="360"/>
      <w:textAlignment w:val="auto"/>
    </w:pPr>
    <w:rPr>
      <w:rFonts w:eastAsia="SimSun"/>
      <w:color w:val="auto"/>
      <w:szCs w:val="22"/>
      <w:lang w:val="en-AU" w:eastAsia="zh-CN"/>
    </w:rPr>
  </w:style>
  <w:style w:type="character" w:customStyle="1" w:styleId="BodyTextChar">
    <w:name w:val="Body Text Char"/>
    <w:link w:val="BodyText"/>
    <w:uiPriority w:val="1"/>
    <w:rsid w:val="008B1162"/>
    <w:rPr>
      <w:rFonts w:ascii="Arial" w:eastAsia="SimSun" w:hAnsi="Arial" w:cs="Arial"/>
      <w:sz w:val="22"/>
      <w:szCs w:val="22"/>
    </w:rPr>
  </w:style>
  <w:style w:type="character" w:customStyle="1" w:styleId="ms-rtestyle-quote">
    <w:name w:val="ms-rtestyle-quote"/>
    <w:rsid w:val="008B1162"/>
  </w:style>
  <w:style w:type="character" w:styleId="Hyperlink">
    <w:name w:val="Hyperlink"/>
    <w:uiPriority w:val="99"/>
    <w:unhideWhenUsed/>
    <w:rsid w:val="00CA0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udentwellbeinghub.edu.au/gloss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ullyingnoway.gov.au/"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A71AD15FF054BBC371AEC226639C7" ma:contentTypeVersion="0" ma:contentTypeDescription="Create a new document." ma:contentTypeScope="" ma:versionID="4fd2b606ef9b050b04a3c5a83946ef95">
  <xsd:schema xmlns:xsd="http://www.w3.org/2001/XMLSchema" xmlns:xs="http://www.w3.org/2001/XMLSchema" xmlns:p="http://schemas.microsoft.com/office/2006/metadata/properties" xmlns:ns2="b70dd679-76a0-4ce0-858d-24cdf2777c25" targetNamespace="http://schemas.microsoft.com/office/2006/metadata/properties" ma:root="true" ma:fieldsID="6c842b0533108aadf8f6002ee236848f" ns2:_="">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COLLIS, Kate</DisplayName>
        <AccountId>751</AccountId>
        <AccountType/>
      </UserInfo>
    </PPContentOwner>
    <PPContentAuthor xmlns="b70dd679-76a0-4ce0-858d-24cdf2777c25">
      <UserInfo>
        <DisplayName/>
        <AccountId xsi:nil="true"/>
        <AccountType/>
      </UserInfo>
    </PPContentAuthor>
    <PPModeratedDate xmlns="b70dd679-76a0-4ce0-858d-24cdf2777c25">2023-08-03T06:35:04+00:00</PPModeratedDate>
    <PPLastReviewedDate xmlns="b70dd679-76a0-4ce0-858d-24cdf2777c25">2023-08-03T06:35:04+00:00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PReferenceNumber xmlns="b70dd679-76a0-4ce0-858d-24cdf2777c25" xsi:nil="true"/>
    <PPLastReviewedBy xmlns="b70dd679-76a0-4ce0-858d-24cdf2777c25">
      <UserInfo>
        <DisplayName>CHEN, Sharen</DisplayName>
        <AccountId>754</AccountId>
        <AccountType/>
      </UserInfo>
    </PPLastReviewedBy>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5D5AC-CEA6-4F70-B27D-E8E6D1C3E5FF}">
  <ds:schemaRefs>
    <ds:schemaRef ds:uri="http://schemas.openxmlformats.org/officeDocument/2006/bibliography"/>
  </ds:schemaRefs>
</ds:datastoreItem>
</file>

<file path=customXml/itemProps2.xml><?xml version="1.0" encoding="utf-8"?>
<ds:datastoreItem xmlns:ds="http://schemas.openxmlformats.org/officeDocument/2006/customXml" ds:itemID="{E06B8A48-377F-4E1C-BDAC-2A7EE1929CF9}">
  <ds:schemaRefs>
    <ds:schemaRef ds:uri="http://schemas.microsoft.com/office/2006/metadata/longProperties"/>
  </ds:schemaRefs>
</ds:datastoreItem>
</file>

<file path=customXml/itemProps3.xml><?xml version="1.0" encoding="utf-8"?>
<ds:datastoreItem xmlns:ds="http://schemas.openxmlformats.org/officeDocument/2006/customXml" ds:itemID="{1B10E427-C9AC-4BBC-9576-00B75274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dd679-76a0-4ce0-858d-24cdf2777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EA0E0-106D-4864-AC67-763AAA9D22C5}">
  <ds:schemaRefs>
    <ds:schemaRef ds:uri="http://schemas.microsoft.com/office/2006/metadata/properties"/>
    <ds:schemaRef ds:uri="http://schemas.microsoft.com/office/infopath/2007/PartnerControls"/>
    <ds:schemaRef ds:uri="b70dd679-76a0-4ce0-858d-24cdf2777c25"/>
  </ds:schemaRefs>
</ds:datastoreItem>
</file>

<file path=customXml/itemProps5.xml><?xml version="1.0" encoding="utf-8"?>
<ds:datastoreItem xmlns:ds="http://schemas.openxmlformats.org/officeDocument/2006/customXml" ds:itemID="{5A3DE8E9-F60D-4B85-BF36-E2DB2C36A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تعريف التنمر والمضايقة والتمييز - Fact sheet: Definitions of bullying, harassment and discrimination</vt:lpstr>
    </vt:vector>
  </TitlesOfParts>
  <Manager/>
  <Company/>
  <LinksUpToDate>false</LinksUpToDate>
  <CharactersWithSpaces>2508</CharactersWithSpaces>
  <SharedDoc>false</SharedDoc>
  <HLinks>
    <vt:vector size="12" baseType="variant">
      <vt:variant>
        <vt:i4>7667792</vt:i4>
      </vt:variant>
      <vt:variant>
        <vt:i4>0</vt:i4>
      </vt:variant>
      <vt:variant>
        <vt:i4>0</vt:i4>
      </vt:variant>
      <vt:variant>
        <vt:i4>5</vt:i4>
      </vt:variant>
      <vt:variant>
        <vt:lpwstr>https://studentwellbeinghub.edu.au/glossary</vt:lpwstr>
      </vt:variant>
      <vt:variant>
        <vt:lpwstr>/</vt:lpwstr>
      </vt:variant>
      <vt:variant>
        <vt:i4>852051</vt:i4>
      </vt:variant>
      <vt:variant>
        <vt:i4>-1</vt:i4>
      </vt:variant>
      <vt:variant>
        <vt:i4>2053</vt:i4>
      </vt:variant>
      <vt:variant>
        <vt:i4>4</vt:i4>
      </vt:variant>
      <vt:variant>
        <vt:lpwstr>http://www.bullyingnoway.gov.au/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تعريف التنمر والمضايقة والتمييز – Fact sheet: Definitions of bullying, harassment and discrimination</dc:title>
  <dc:subject>تعريف التنمر والمضايقة والتمييز</dc:subject>
  <dc:creator>Australian Education Authorities / The State of Queensland</dc:creator>
  <cp:keywords/>
  <cp:lastModifiedBy/>
  <cp:revision>1</cp:revision>
  <dcterms:created xsi:type="dcterms:W3CDTF">2023-07-04T07:15:00Z</dcterms:created>
  <dcterms:modified xsi:type="dcterms:W3CDTF">2023-07-06T01:18:00Z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PContentAuthor">
    <vt:lpwstr>TAUBERT, Rebecca</vt:lpwstr>
  </property>
  <property fmtid="{D5CDD505-2E9C-101B-9397-08002B2CF9AE}" pid="3" name="ContentTypeId">
    <vt:lpwstr>0x0101007A9A71AD15FF054BBC371AEC226639C7</vt:lpwstr>
  </property>
</Properties>
</file>